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B794" w14:textId="77777777" w:rsidR="00EF5C4C" w:rsidRDefault="00EF5C4C" w:rsidP="00781A41">
      <w:pPr>
        <w:spacing w:line="237" w:lineRule="auto"/>
        <w:ind w:left="4"/>
        <w:jc w:val="center"/>
        <w:rPr>
          <w:b/>
        </w:rPr>
      </w:pPr>
    </w:p>
    <w:p w14:paraId="509C0E58" w14:textId="430541EB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0DDF13AC" w14:textId="08959DF9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3778FB">
        <w:rPr>
          <w:b/>
        </w:rPr>
        <w:t xml:space="preserve">Plana </w:t>
      </w:r>
      <w:r w:rsidR="009F5E3F">
        <w:rPr>
          <w:b/>
        </w:rPr>
        <w:t xml:space="preserve">rasvjete </w:t>
      </w:r>
      <w:r w:rsidR="00825DD9">
        <w:rPr>
          <w:b/>
        </w:rPr>
        <w:t>Općine Sirač</w:t>
      </w:r>
      <w:r w:rsidR="00FB229E">
        <w:rPr>
          <w:b/>
        </w:rPr>
        <w:t xml:space="preserve"> </w:t>
      </w:r>
    </w:p>
    <w:p w14:paraId="5DFC9A45" w14:textId="77777777" w:rsidR="009F5E3F" w:rsidRDefault="009F5E3F" w:rsidP="009F5E3F">
      <w:pPr>
        <w:jc w:val="both"/>
        <w:textAlignment w:val="baseline"/>
        <w:rPr>
          <w:b/>
        </w:rPr>
      </w:pPr>
    </w:p>
    <w:p w14:paraId="73AC54DA" w14:textId="258D452B" w:rsidR="009F5E3F" w:rsidRDefault="009F5E3F" w:rsidP="009F5E3F">
      <w:pPr>
        <w:ind w:firstLine="708"/>
        <w:jc w:val="both"/>
        <w:textAlignment w:val="baseline"/>
      </w:pPr>
      <w:r>
        <w:t>Izrada i donošenje Plana rasvjete Općine Sirač temelji se na odredbama članka 12. st. 3. i članka 28. Zakona o zaštiti od svjetlosnog onečišćenja (»Narodne novine«, broj 14/19), članka 14. Pravilnika o sadržaju, formatu i načinu izrade plana rasvjete i akcijskog plana gradnje i/ili rekonstrukcije vanjske rasvjete (»Narodne novine«, broj 22/23) i posredno članaka 1. do 15. Pravilnika te Pravilnika o zonama rasvijetljenosti, dopuštenim vrijednostima rasvjetljavanja i načinima upravljanja rasvjetnim sustavima (»Narodne novine«, broj 128/20).</w:t>
      </w:r>
    </w:p>
    <w:p w14:paraId="7756712E" w14:textId="77777777" w:rsidR="009F5E3F" w:rsidRDefault="009F5E3F" w:rsidP="009F5E3F">
      <w:pPr>
        <w:ind w:firstLine="708"/>
        <w:jc w:val="both"/>
        <w:textAlignment w:val="baseline"/>
      </w:pPr>
    </w:p>
    <w:p w14:paraId="3B91DEB3" w14:textId="1D6AF47C" w:rsidR="009F5E3F" w:rsidRDefault="009F5E3F" w:rsidP="00C03B71">
      <w:pPr>
        <w:ind w:firstLine="708"/>
        <w:jc w:val="both"/>
        <w:textAlignment w:val="baseline"/>
      </w:pPr>
      <w:r>
        <w:t>Plan rasvjete je podloga za projekte vanjske rasvjete, koji izrađuje jedinica lokalne samouprave, a donosi se radi optimizacije i boljeg planiranja vanjske rasvjete i ostvarenja ciljeva propisanih u čl. 2. Zakona kojemu je glavni cilj zaštita od svjetlosnog onečišćenja uzrokovanog emisijama svjetlosti u okoliš iz umjetnih izvora svjetlosti kojima su izloženi ljudi, biljni i životinjski svijet u zraku i vodi, druga prirodna dobra, noćno nebo i zvjezdarnice, uz korištenje energetski učinkovitije rasvjete. Zaštitom od svjetlosnog onečišćenja osigurava se zaštita ljudskog zdravlja, cjelovito očuvanje kvalitete okoliša, očuvanje bioraznolikosti i krajobrazne raznolikosti, očuvanje ekološke stabilnosti, zaštita biljnog i životinjskog svijeta, racionalno korištenje prirodnih dobara i energije na najpovoljniji način za okoliš, kao osnovni uvjet javnog zdravstva, zdravlja i temelj koncepta održivog razvitka. U ostvarivanju cilja uzimaju se u obzir najbolje raspoložive tehnike te njihova gospodarska provedivost u skladu s načelima Zakona i zakonima kojima se uređuje područje zaštite okoliša i energetske učinkovitosti. Dodatni cilj Zakona u smislu energetske učinkovitosti je smanjiti potrošnju električne energije za javnu rasvjetu.</w:t>
      </w:r>
    </w:p>
    <w:p w14:paraId="710928CC" w14:textId="77777777" w:rsidR="009F5E3F" w:rsidRDefault="009F5E3F" w:rsidP="009F5E3F">
      <w:pPr>
        <w:ind w:firstLine="708"/>
        <w:jc w:val="both"/>
        <w:textAlignment w:val="baseline"/>
      </w:pPr>
    </w:p>
    <w:p w14:paraId="7100DF97" w14:textId="77777777" w:rsidR="00EF5C4C" w:rsidRDefault="00EF5C4C" w:rsidP="00EF5C4C">
      <w:pPr>
        <w:shd w:val="clear" w:color="auto" w:fill="FFFFFF"/>
        <w:ind w:firstLine="360"/>
        <w:jc w:val="both"/>
      </w:pPr>
    </w:p>
    <w:p w14:paraId="72A6B2DB" w14:textId="2DDE4C80" w:rsidR="00781A41" w:rsidRDefault="00205E6B" w:rsidP="00995844">
      <w:pPr>
        <w:spacing w:line="0" w:lineRule="atLeast"/>
        <w:ind w:left="4" w:firstLine="704"/>
        <w:jc w:val="both"/>
      </w:pPr>
      <w:r>
        <w:t xml:space="preserve">Plan </w:t>
      </w:r>
      <w:r w:rsidR="009F5E3F">
        <w:t xml:space="preserve">rasvjete Općine Sirač </w:t>
      </w:r>
      <w:r w:rsidR="00647E13">
        <w:t xml:space="preserve">predstavlja opći akt koji se </w:t>
      </w:r>
      <w:r w:rsidR="00781A41">
        <w:t>sukladno Zakonu o pravu na pristup informacijama (</w:t>
      </w:r>
      <w:r w:rsidR="0008178C">
        <w:t>»</w:t>
      </w:r>
      <w:r w:rsidR="00781A41">
        <w:t>Narodne novine</w:t>
      </w:r>
      <w:r w:rsidR="0008178C">
        <w:t>«</w:t>
      </w:r>
      <w:r w:rsidR="00781A41">
        <w:t>, broj 25/13, 85/15</w:t>
      </w:r>
      <w:r w:rsidR="0008178C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5F164279" w14:textId="77777777" w:rsidR="00EF5C4C" w:rsidRDefault="00EF5C4C" w:rsidP="00995844">
      <w:pPr>
        <w:jc w:val="both"/>
      </w:pPr>
    </w:p>
    <w:p w14:paraId="00287547" w14:textId="062D4B78" w:rsidR="00781A41" w:rsidRDefault="00EF5C4C" w:rsidP="00EF5C4C">
      <w:pPr>
        <w:ind w:firstLine="708"/>
        <w:jc w:val="both"/>
      </w:pPr>
      <w:r w:rsidRPr="00EF5C4C">
        <w:t xml:space="preserve">Nositelj izrade Plana </w:t>
      </w:r>
      <w:r w:rsidR="009F5E3F">
        <w:t>rasvjete Općine Sirač j</w:t>
      </w:r>
      <w:r w:rsidRPr="00EF5C4C">
        <w:t xml:space="preserve">e Općina Sirač, </w:t>
      </w:r>
      <w:r w:rsidR="009F5E3F">
        <w:t>Jedinstveni upravni odjel</w:t>
      </w:r>
      <w:r w:rsidRPr="00EF5C4C">
        <w:t>.</w:t>
      </w:r>
    </w:p>
    <w:p w14:paraId="64BCDAF3" w14:textId="77777777" w:rsidR="00EF5C4C" w:rsidRDefault="00EF5C4C" w:rsidP="00205E6B">
      <w:pPr>
        <w:ind w:firstLine="708"/>
        <w:jc w:val="both"/>
      </w:pPr>
    </w:p>
    <w:p w14:paraId="2B27E6CE" w14:textId="0CE21220" w:rsidR="00781A41" w:rsidRDefault="00781A41" w:rsidP="00205E6B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205E6B">
        <w:t xml:space="preserve">Plana </w:t>
      </w:r>
      <w:r w:rsidR="009F5E3F">
        <w:t xml:space="preserve">rasvjete Općine Sirač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34CE47A7" w14:textId="77777777" w:rsidR="00781A41" w:rsidRDefault="00781A41" w:rsidP="00205E6B">
      <w:pPr>
        <w:ind w:firstLine="708"/>
        <w:jc w:val="both"/>
      </w:pPr>
    </w:p>
    <w:p w14:paraId="58A35BCB" w14:textId="2822BCD1" w:rsidR="0016347A" w:rsidRDefault="00781A41" w:rsidP="00EF5C4C">
      <w:pPr>
        <w:ind w:firstLine="708"/>
        <w:jc w:val="both"/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205E6B">
        <w:t xml:space="preserve">Plan </w:t>
      </w:r>
      <w:r w:rsidR="009F5E3F">
        <w:t xml:space="preserve">rasvjete Općine Sirač </w:t>
      </w:r>
      <w:r>
        <w:t>uputit će se na donošenje Općinskom vijeću Općine Sirač.</w:t>
      </w:r>
    </w:p>
    <w:sectPr w:rsidR="0016347A" w:rsidSect="00C03B71">
      <w:pgSz w:w="11906" w:h="16838"/>
      <w:pgMar w:top="993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7427249">
    <w:abstractNumId w:val="2"/>
  </w:num>
  <w:num w:numId="2" w16cid:durableId="916087820">
    <w:abstractNumId w:val="3"/>
  </w:num>
  <w:num w:numId="3" w16cid:durableId="1203133997">
    <w:abstractNumId w:val="0"/>
  </w:num>
  <w:num w:numId="4" w16cid:durableId="206852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8178C"/>
    <w:rsid w:val="000F28CE"/>
    <w:rsid w:val="00134B23"/>
    <w:rsid w:val="0016347A"/>
    <w:rsid w:val="00171AFA"/>
    <w:rsid w:val="001F173A"/>
    <w:rsid w:val="00205E6B"/>
    <w:rsid w:val="003778FB"/>
    <w:rsid w:val="00396C5B"/>
    <w:rsid w:val="00491582"/>
    <w:rsid w:val="004C2B95"/>
    <w:rsid w:val="005F2E70"/>
    <w:rsid w:val="00646054"/>
    <w:rsid w:val="00647E13"/>
    <w:rsid w:val="006612B1"/>
    <w:rsid w:val="006B5F6A"/>
    <w:rsid w:val="00781A41"/>
    <w:rsid w:val="00796347"/>
    <w:rsid w:val="00825DD9"/>
    <w:rsid w:val="008C05CC"/>
    <w:rsid w:val="008D2775"/>
    <w:rsid w:val="009803FB"/>
    <w:rsid w:val="00995844"/>
    <w:rsid w:val="009A13ED"/>
    <w:rsid w:val="009F5E3F"/>
    <w:rsid w:val="00A33377"/>
    <w:rsid w:val="00AB4B79"/>
    <w:rsid w:val="00BD6E2B"/>
    <w:rsid w:val="00C03B71"/>
    <w:rsid w:val="00C2467F"/>
    <w:rsid w:val="00C41814"/>
    <w:rsid w:val="00CF4301"/>
    <w:rsid w:val="00CF6C5C"/>
    <w:rsid w:val="00EF5C4C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2221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661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66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2021-11-29T10:29:00Z</cp:lastPrinted>
  <dcterms:created xsi:type="dcterms:W3CDTF">2026-02-13T10:03:00Z</dcterms:created>
  <dcterms:modified xsi:type="dcterms:W3CDTF">2026-02-13T11:41:00Z</dcterms:modified>
</cp:coreProperties>
</file>